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3827"/>
        <w:gridCol w:w="2410"/>
        <w:gridCol w:w="2126"/>
      </w:tblGrid>
      <w:tr w:rsidR="00DB6937" w:rsidRPr="00554654" w:rsidTr="003C32AC">
        <w:tc>
          <w:tcPr>
            <w:tcW w:w="10881" w:type="dxa"/>
            <w:gridSpan w:val="5"/>
          </w:tcPr>
          <w:p w:rsidR="00DB6937" w:rsidRDefault="00DB6937" w:rsidP="003C32AC">
            <w:pPr>
              <w:pStyle w:val="a3"/>
              <w:spacing w:before="0" w:beforeAutospacing="0" w:after="0"/>
              <w:ind w:right="260"/>
              <w:rPr>
                <w:b/>
                <w:sz w:val="20"/>
                <w:szCs w:val="20"/>
              </w:rPr>
            </w:pPr>
          </w:p>
          <w:p w:rsidR="00DB6937" w:rsidRDefault="00DB6937" w:rsidP="003C32AC">
            <w:pPr>
              <w:pStyle w:val="a3"/>
              <w:spacing w:before="0" w:beforeAutospacing="0" w:after="0"/>
              <w:ind w:right="260"/>
              <w:jc w:val="center"/>
              <w:rPr>
                <w:b/>
                <w:sz w:val="20"/>
                <w:szCs w:val="20"/>
              </w:rPr>
            </w:pPr>
          </w:p>
          <w:p w:rsidR="00DB6937" w:rsidRPr="00554654" w:rsidRDefault="00DB6937" w:rsidP="003C32AC">
            <w:pPr>
              <w:pStyle w:val="a3"/>
              <w:spacing w:before="0" w:beforeAutospacing="0" w:after="0"/>
              <w:ind w:right="260"/>
              <w:jc w:val="center"/>
              <w:rPr>
                <w:b/>
                <w:sz w:val="20"/>
                <w:szCs w:val="20"/>
              </w:rPr>
            </w:pPr>
            <w:r w:rsidRPr="00554654">
              <w:rPr>
                <w:b/>
                <w:sz w:val="20"/>
                <w:szCs w:val="20"/>
              </w:rPr>
              <w:t>Сопровождение школьных библиотекарей</w:t>
            </w:r>
          </w:p>
          <w:p w:rsidR="00DB6937" w:rsidRPr="00554654" w:rsidRDefault="001D0DE3" w:rsidP="003C32AC">
            <w:pPr>
              <w:pStyle w:val="a3"/>
              <w:spacing w:before="0" w:beforeAutospacing="0" w:after="0"/>
              <w:ind w:right="260"/>
              <w:jc w:val="center"/>
              <w:rPr>
                <w:b/>
                <w:sz w:val="20"/>
                <w:szCs w:val="20"/>
              </w:rPr>
            </w:pPr>
            <w:r>
              <w:rPr>
                <w:b/>
                <w:sz w:val="20"/>
                <w:szCs w:val="20"/>
              </w:rPr>
              <w:t>План работы МО школьных библиотекарей на 2022-2023 учебный год</w:t>
            </w:r>
            <w:bookmarkStart w:id="0" w:name="_GoBack"/>
            <w:bookmarkEnd w:id="0"/>
          </w:p>
          <w:p w:rsidR="00DB6937" w:rsidRPr="00554654" w:rsidRDefault="00DB6937" w:rsidP="003C32AC">
            <w:pPr>
              <w:pStyle w:val="a3"/>
              <w:spacing w:before="0" w:beforeAutospacing="0" w:after="0"/>
              <w:ind w:right="260"/>
              <w:jc w:val="center"/>
              <w:rPr>
                <w:sz w:val="20"/>
                <w:szCs w:val="20"/>
              </w:rPr>
            </w:pPr>
          </w:p>
        </w:tc>
      </w:tr>
      <w:tr w:rsidR="00DB6937" w:rsidRPr="00554654" w:rsidTr="003C32AC">
        <w:tc>
          <w:tcPr>
            <w:tcW w:w="1384" w:type="dxa"/>
          </w:tcPr>
          <w:p w:rsidR="00DB6937" w:rsidRPr="00554654" w:rsidRDefault="00DB6937" w:rsidP="003C32AC">
            <w:pPr>
              <w:ind w:right="260"/>
              <w:jc w:val="center"/>
              <w:rPr>
                <w:sz w:val="20"/>
                <w:szCs w:val="20"/>
              </w:rPr>
            </w:pPr>
            <w:r w:rsidRPr="00554654">
              <w:rPr>
                <w:sz w:val="20"/>
                <w:szCs w:val="20"/>
              </w:rPr>
              <w:t>сентябрь 2022</w:t>
            </w:r>
          </w:p>
        </w:tc>
        <w:tc>
          <w:tcPr>
            <w:tcW w:w="1134" w:type="dxa"/>
          </w:tcPr>
          <w:p w:rsidR="00DB6937" w:rsidRPr="00554654" w:rsidRDefault="00DB6937" w:rsidP="003C32AC">
            <w:pPr>
              <w:ind w:right="260"/>
              <w:jc w:val="center"/>
              <w:rPr>
                <w:sz w:val="20"/>
                <w:szCs w:val="20"/>
              </w:rPr>
            </w:pPr>
            <w:r w:rsidRPr="00554654">
              <w:rPr>
                <w:sz w:val="20"/>
                <w:szCs w:val="20"/>
              </w:rPr>
              <w:t>ИМЦ</w:t>
            </w:r>
          </w:p>
        </w:tc>
        <w:tc>
          <w:tcPr>
            <w:tcW w:w="3827" w:type="dxa"/>
          </w:tcPr>
          <w:p w:rsidR="00DB6937" w:rsidRPr="00554654" w:rsidRDefault="00DB6937" w:rsidP="003C32AC">
            <w:pPr>
              <w:ind w:right="260"/>
              <w:rPr>
                <w:sz w:val="20"/>
                <w:szCs w:val="20"/>
              </w:rPr>
            </w:pPr>
            <w:r w:rsidRPr="00554654">
              <w:rPr>
                <w:sz w:val="20"/>
                <w:szCs w:val="20"/>
              </w:rPr>
              <w:t>РМО заведующих библиотеками и библиотекарей «Планирование работы РМО школьных библиотекарей на 2022/2023 учебный год. Мониторинг обеспеченности учебной литературой ОО в 2022/2023 учебном году»</w:t>
            </w:r>
          </w:p>
        </w:tc>
        <w:tc>
          <w:tcPr>
            <w:tcW w:w="2410" w:type="dxa"/>
          </w:tcPr>
          <w:p w:rsidR="00DB6937" w:rsidRPr="00554654" w:rsidRDefault="00DB6937" w:rsidP="003C32AC">
            <w:pPr>
              <w:ind w:right="260"/>
              <w:jc w:val="center"/>
              <w:rPr>
                <w:sz w:val="20"/>
                <w:szCs w:val="20"/>
              </w:rPr>
            </w:pPr>
            <w:r w:rsidRPr="00554654">
              <w:rPr>
                <w:sz w:val="20"/>
                <w:szCs w:val="20"/>
              </w:rPr>
              <w:t>Библиотекари ОО</w:t>
            </w:r>
          </w:p>
        </w:tc>
        <w:tc>
          <w:tcPr>
            <w:tcW w:w="2126" w:type="dxa"/>
          </w:tcPr>
          <w:p w:rsidR="00DB6937" w:rsidRPr="00554654" w:rsidRDefault="00DB6937" w:rsidP="003C32AC">
            <w:pPr>
              <w:ind w:right="260"/>
              <w:jc w:val="center"/>
              <w:rPr>
                <w:sz w:val="20"/>
                <w:szCs w:val="20"/>
              </w:rPr>
            </w:pPr>
            <w:r w:rsidRPr="00554654">
              <w:rPr>
                <w:sz w:val="20"/>
                <w:szCs w:val="20"/>
              </w:rPr>
              <w:t>Ларионова Г.Б.</w:t>
            </w:r>
          </w:p>
        </w:tc>
      </w:tr>
      <w:tr w:rsidR="00DB6937" w:rsidRPr="00554654" w:rsidTr="003C32AC">
        <w:tc>
          <w:tcPr>
            <w:tcW w:w="1384" w:type="dxa"/>
          </w:tcPr>
          <w:p w:rsidR="00DB6937" w:rsidRPr="00554654" w:rsidRDefault="00DB6937" w:rsidP="003C32AC">
            <w:pPr>
              <w:ind w:right="260"/>
              <w:jc w:val="center"/>
              <w:rPr>
                <w:sz w:val="20"/>
                <w:szCs w:val="20"/>
              </w:rPr>
            </w:pPr>
            <w:r w:rsidRPr="00554654">
              <w:rPr>
                <w:sz w:val="20"/>
                <w:szCs w:val="20"/>
              </w:rPr>
              <w:t>октябрь 2022</w:t>
            </w:r>
          </w:p>
        </w:tc>
        <w:tc>
          <w:tcPr>
            <w:tcW w:w="1134" w:type="dxa"/>
          </w:tcPr>
          <w:p w:rsidR="00DB6937" w:rsidRPr="00554654" w:rsidRDefault="00DB6937" w:rsidP="003C32AC">
            <w:pPr>
              <w:ind w:right="260"/>
              <w:jc w:val="center"/>
              <w:rPr>
                <w:sz w:val="20"/>
                <w:szCs w:val="20"/>
              </w:rPr>
            </w:pPr>
            <w:r w:rsidRPr="00554654">
              <w:rPr>
                <w:sz w:val="20"/>
                <w:szCs w:val="20"/>
              </w:rPr>
              <w:t>ГБОУ ШИ ОР</w:t>
            </w:r>
          </w:p>
        </w:tc>
        <w:tc>
          <w:tcPr>
            <w:tcW w:w="3827" w:type="dxa"/>
          </w:tcPr>
          <w:p w:rsidR="00DB6937" w:rsidRPr="00554654" w:rsidRDefault="00DB6937" w:rsidP="003C32AC">
            <w:pPr>
              <w:ind w:right="260"/>
              <w:rPr>
                <w:sz w:val="20"/>
                <w:szCs w:val="20"/>
              </w:rPr>
            </w:pPr>
            <w:r w:rsidRPr="00554654">
              <w:rPr>
                <w:sz w:val="20"/>
                <w:szCs w:val="20"/>
              </w:rPr>
              <w:t>Районный семинар «Школьная библиотека сегодня и завтра. Современный школьный библиотекарь»</w:t>
            </w:r>
          </w:p>
        </w:tc>
        <w:tc>
          <w:tcPr>
            <w:tcW w:w="2410" w:type="dxa"/>
          </w:tcPr>
          <w:p w:rsidR="00DB6937" w:rsidRPr="00554654" w:rsidRDefault="00DB6937" w:rsidP="003C32AC">
            <w:pPr>
              <w:ind w:right="260"/>
              <w:jc w:val="center"/>
              <w:rPr>
                <w:sz w:val="20"/>
                <w:szCs w:val="20"/>
              </w:rPr>
            </w:pPr>
            <w:r w:rsidRPr="00554654">
              <w:rPr>
                <w:sz w:val="20"/>
                <w:szCs w:val="20"/>
              </w:rPr>
              <w:t>Библиотекари ОО:</w:t>
            </w:r>
          </w:p>
        </w:tc>
        <w:tc>
          <w:tcPr>
            <w:tcW w:w="2126" w:type="dxa"/>
          </w:tcPr>
          <w:p w:rsidR="00DB6937" w:rsidRPr="00554654" w:rsidRDefault="00DB6937" w:rsidP="003C32AC">
            <w:pPr>
              <w:ind w:right="260"/>
              <w:jc w:val="center"/>
              <w:rPr>
                <w:sz w:val="20"/>
                <w:szCs w:val="20"/>
              </w:rPr>
            </w:pPr>
            <w:r w:rsidRPr="00554654">
              <w:rPr>
                <w:sz w:val="20"/>
                <w:szCs w:val="20"/>
              </w:rPr>
              <w:t>Ларионова Г.Б.</w:t>
            </w:r>
          </w:p>
        </w:tc>
      </w:tr>
      <w:tr w:rsidR="00DB6937" w:rsidRPr="00554654" w:rsidTr="003C32AC">
        <w:tc>
          <w:tcPr>
            <w:tcW w:w="1384" w:type="dxa"/>
          </w:tcPr>
          <w:p w:rsidR="00DB6937" w:rsidRPr="00554654" w:rsidRDefault="00DB6937" w:rsidP="003C32AC">
            <w:pPr>
              <w:ind w:right="260"/>
              <w:jc w:val="center"/>
              <w:rPr>
                <w:sz w:val="20"/>
                <w:szCs w:val="20"/>
              </w:rPr>
            </w:pPr>
            <w:r w:rsidRPr="00554654">
              <w:rPr>
                <w:sz w:val="20"/>
                <w:szCs w:val="20"/>
              </w:rPr>
              <w:t>ноябрь 2022</w:t>
            </w:r>
          </w:p>
        </w:tc>
        <w:tc>
          <w:tcPr>
            <w:tcW w:w="1134" w:type="dxa"/>
          </w:tcPr>
          <w:p w:rsidR="00DB6937" w:rsidRPr="00554654" w:rsidRDefault="00DB6937" w:rsidP="003C32AC">
            <w:pPr>
              <w:ind w:right="260"/>
              <w:jc w:val="center"/>
              <w:rPr>
                <w:sz w:val="20"/>
                <w:szCs w:val="20"/>
              </w:rPr>
            </w:pPr>
            <w:r w:rsidRPr="00554654">
              <w:rPr>
                <w:sz w:val="20"/>
                <w:szCs w:val="20"/>
              </w:rPr>
              <w:t>ИМЦ</w:t>
            </w:r>
          </w:p>
        </w:tc>
        <w:tc>
          <w:tcPr>
            <w:tcW w:w="3827" w:type="dxa"/>
          </w:tcPr>
          <w:p w:rsidR="00DB6937" w:rsidRPr="00554654" w:rsidRDefault="00DB6937" w:rsidP="003C32AC">
            <w:pPr>
              <w:ind w:right="260"/>
              <w:rPr>
                <w:sz w:val="20"/>
                <w:szCs w:val="20"/>
              </w:rPr>
            </w:pPr>
            <w:r w:rsidRPr="00554654">
              <w:rPr>
                <w:sz w:val="20"/>
                <w:szCs w:val="20"/>
              </w:rPr>
              <w:t>РМО заведующих библиотеками и библиотекарей «Комплектование ОО учебной литературой в условиях перехода на ФГОС третьего поколения»</w:t>
            </w:r>
          </w:p>
        </w:tc>
        <w:tc>
          <w:tcPr>
            <w:tcW w:w="2410" w:type="dxa"/>
          </w:tcPr>
          <w:p w:rsidR="00DB6937" w:rsidRPr="00554654" w:rsidRDefault="00DB6937" w:rsidP="003C32AC">
            <w:pPr>
              <w:ind w:right="260"/>
              <w:jc w:val="center"/>
              <w:rPr>
                <w:sz w:val="20"/>
                <w:szCs w:val="20"/>
              </w:rPr>
            </w:pPr>
            <w:r w:rsidRPr="00554654">
              <w:rPr>
                <w:sz w:val="20"/>
                <w:szCs w:val="20"/>
              </w:rPr>
              <w:t>Библиотекари ОО</w:t>
            </w:r>
          </w:p>
        </w:tc>
        <w:tc>
          <w:tcPr>
            <w:tcW w:w="2126" w:type="dxa"/>
          </w:tcPr>
          <w:p w:rsidR="00DB6937" w:rsidRPr="00554654" w:rsidRDefault="00DB6937" w:rsidP="003C32AC">
            <w:pPr>
              <w:ind w:right="260"/>
              <w:jc w:val="center"/>
              <w:rPr>
                <w:sz w:val="20"/>
                <w:szCs w:val="20"/>
              </w:rPr>
            </w:pPr>
            <w:r w:rsidRPr="00554654">
              <w:rPr>
                <w:sz w:val="20"/>
                <w:szCs w:val="20"/>
              </w:rPr>
              <w:t>Ларионова Г.Б.</w:t>
            </w:r>
          </w:p>
        </w:tc>
      </w:tr>
      <w:tr w:rsidR="00DB6937" w:rsidRPr="00554654" w:rsidTr="003C32AC">
        <w:tc>
          <w:tcPr>
            <w:tcW w:w="1384" w:type="dxa"/>
          </w:tcPr>
          <w:p w:rsidR="00DB6937" w:rsidRPr="00554654" w:rsidRDefault="00DB6937" w:rsidP="003C32AC">
            <w:pPr>
              <w:ind w:right="260"/>
              <w:jc w:val="center"/>
              <w:rPr>
                <w:sz w:val="20"/>
                <w:szCs w:val="20"/>
              </w:rPr>
            </w:pPr>
            <w:r w:rsidRPr="00554654">
              <w:rPr>
                <w:sz w:val="20"/>
                <w:szCs w:val="20"/>
              </w:rPr>
              <w:t>декабрь 2022</w:t>
            </w:r>
          </w:p>
        </w:tc>
        <w:tc>
          <w:tcPr>
            <w:tcW w:w="1134" w:type="dxa"/>
          </w:tcPr>
          <w:p w:rsidR="00DB6937" w:rsidRPr="00554654" w:rsidRDefault="00DB6937" w:rsidP="003C32AC">
            <w:pPr>
              <w:ind w:right="260"/>
              <w:jc w:val="center"/>
              <w:rPr>
                <w:sz w:val="20"/>
                <w:szCs w:val="20"/>
              </w:rPr>
            </w:pPr>
            <w:r w:rsidRPr="00554654">
              <w:rPr>
                <w:sz w:val="20"/>
                <w:szCs w:val="20"/>
              </w:rPr>
              <w:t>ЦБ им. Зощенко</w:t>
            </w:r>
          </w:p>
        </w:tc>
        <w:tc>
          <w:tcPr>
            <w:tcW w:w="3827" w:type="dxa"/>
          </w:tcPr>
          <w:p w:rsidR="00DB6937" w:rsidRPr="00554654" w:rsidRDefault="00DB6937" w:rsidP="003C32AC">
            <w:pPr>
              <w:ind w:right="260"/>
              <w:rPr>
                <w:sz w:val="20"/>
                <w:szCs w:val="20"/>
              </w:rPr>
            </w:pPr>
            <w:r w:rsidRPr="00554654">
              <w:rPr>
                <w:sz w:val="20"/>
                <w:szCs w:val="20"/>
              </w:rPr>
              <w:t>Районный семинар «Кооперация  школьных и городских  библиотек. Совместная деятельность по работе с читателями»</w:t>
            </w:r>
          </w:p>
        </w:tc>
        <w:tc>
          <w:tcPr>
            <w:tcW w:w="2410" w:type="dxa"/>
          </w:tcPr>
          <w:p w:rsidR="00DB6937" w:rsidRPr="00554654" w:rsidRDefault="00DB6937" w:rsidP="003C32AC">
            <w:pPr>
              <w:ind w:right="260"/>
              <w:jc w:val="center"/>
              <w:rPr>
                <w:sz w:val="20"/>
                <w:szCs w:val="20"/>
              </w:rPr>
            </w:pPr>
            <w:r w:rsidRPr="00554654">
              <w:rPr>
                <w:sz w:val="20"/>
                <w:szCs w:val="20"/>
              </w:rPr>
              <w:t>Библиотекари ОО</w:t>
            </w:r>
          </w:p>
        </w:tc>
        <w:tc>
          <w:tcPr>
            <w:tcW w:w="2126" w:type="dxa"/>
          </w:tcPr>
          <w:p w:rsidR="00DB6937" w:rsidRPr="00554654" w:rsidRDefault="00DB6937" w:rsidP="003C32AC">
            <w:pPr>
              <w:ind w:right="260"/>
              <w:jc w:val="center"/>
              <w:rPr>
                <w:sz w:val="20"/>
                <w:szCs w:val="20"/>
              </w:rPr>
            </w:pPr>
            <w:r w:rsidRPr="00554654">
              <w:rPr>
                <w:sz w:val="20"/>
                <w:szCs w:val="20"/>
              </w:rPr>
              <w:t>Ларионова Г.Б.</w:t>
            </w:r>
          </w:p>
        </w:tc>
      </w:tr>
      <w:tr w:rsidR="00DB6937" w:rsidRPr="00554654" w:rsidTr="003C32AC">
        <w:tc>
          <w:tcPr>
            <w:tcW w:w="1384" w:type="dxa"/>
          </w:tcPr>
          <w:p w:rsidR="00DB6937" w:rsidRPr="00554654" w:rsidRDefault="00DB6937" w:rsidP="003C32AC">
            <w:pPr>
              <w:ind w:right="260"/>
              <w:jc w:val="center"/>
              <w:rPr>
                <w:sz w:val="20"/>
                <w:szCs w:val="20"/>
              </w:rPr>
            </w:pPr>
            <w:r w:rsidRPr="00554654">
              <w:rPr>
                <w:sz w:val="20"/>
                <w:szCs w:val="20"/>
              </w:rPr>
              <w:t>февраль</w:t>
            </w:r>
          </w:p>
          <w:p w:rsidR="00DB6937" w:rsidRPr="00554654" w:rsidRDefault="00DB6937" w:rsidP="003C32AC">
            <w:pPr>
              <w:ind w:right="260"/>
              <w:jc w:val="center"/>
              <w:rPr>
                <w:sz w:val="20"/>
                <w:szCs w:val="20"/>
              </w:rPr>
            </w:pPr>
            <w:r w:rsidRPr="00554654">
              <w:rPr>
                <w:sz w:val="20"/>
                <w:szCs w:val="20"/>
              </w:rPr>
              <w:t>2023</w:t>
            </w:r>
          </w:p>
        </w:tc>
        <w:tc>
          <w:tcPr>
            <w:tcW w:w="1134" w:type="dxa"/>
          </w:tcPr>
          <w:p w:rsidR="00DB6937" w:rsidRPr="00554654" w:rsidRDefault="00DB6937" w:rsidP="003C32AC">
            <w:pPr>
              <w:ind w:right="260"/>
              <w:jc w:val="center"/>
              <w:rPr>
                <w:sz w:val="20"/>
                <w:szCs w:val="20"/>
              </w:rPr>
            </w:pPr>
            <w:r w:rsidRPr="00554654">
              <w:rPr>
                <w:sz w:val="20"/>
                <w:szCs w:val="20"/>
              </w:rPr>
              <w:t>ИМЦ</w:t>
            </w:r>
          </w:p>
        </w:tc>
        <w:tc>
          <w:tcPr>
            <w:tcW w:w="3827" w:type="dxa"/>
          </w:tcPr>
          <w:p w:rsidR="00DB6937" w:rsidRPr="00554654" w:rsidRDefault="00DB6937" w:rsidP="003C32AC">
            <w:pPr>
              <w:ind w:right="260"/>
              <w:rPr>
                <w:sz w:val="20"/>
                <w:szCs w:val="20"/>
              </w:rPr>
            </w:pPr>
            <w:r w:rsidRPr="00554654">
              <w:rPr>
                <w:sz w:val="20"/>
                <w:szCs w:val="20"/>
              </w:rPr>
              <w:t>РМО заведующих библиотеками и библиотекарей «Комплектование библиотек ОО учебной литературой на 2023/2024 учебный год»</w:t>
            </w:r>
          </w:p>
        </w:tc>
        <w:tc>
          <w:tcPr>
            <w:tcW w:w="2410" w:type="dxa"/>
          </w:tcPr>
          <w:p w:rsidR="00DB6937" w:rsidRPr="00554654" w:rsidRDefault="00DB6937" w:rsidP="003C32AC">
            <w:pPr>
              <w:ind w:right="260"/>
              <w:jc w:val="center"/>
              <w:rPr>
                <w:sz w:val="20"/>
                <w:szCs w:val="20"/>
              </w:rPr>
            </w:pPr>
            <w:r w:rsidRPr="00554654">
              <w:rPr>
                <w:sz w:val="20"/>
                <w:szCs w:val="20"/>
              </w:rPr>
              <w:t>Библиотекари ОО</w:t>
            </w:r>
          </w:p>
        </w:tc>
        <w:tc>
          <w:tcPr>
            <w:tcW w:w="2126" w:type="dxa"/>
          </w:tcPr>
          <w:p w:rsidR="00DB6937" w:rsidRPr="00554654" w:rsidRDefault="00DB6937" w:rsidP="003C32AC">
            <w:pPr>
              <w:ind w:right="260"/>
              <w:jc w:val="center"/>
              <w:rPr>
                <w:sz w:val="20"/>
                <w:szCs w:val="20"/>
              </w:rPr>
            </w:pPr>
            <w:r w:rsidRPr="00554654">
              <w:rPr>
                <w:sz w:val="20"/>
                <w:szCs w:val="20"/>
              </w:rPr>
              <w:t>Ларионова Г.Б.</w:t>
            </w:r>
          </w:p>
        </w:tc>
      </w:tr>
      <w:tr w:rsidR="00DB6937" w:rsidRPr="00554654" w:rsidTr="003C32AC">
        <w:tc>
          <w:tcPr>
            <w:tcW w:w="1384" w:type="dxa"/>
          </w:tcPr>
          <w:p w:rsidR="00DB6937" w:rsidRPr="00554654" w:rsidRDefault="00DB6937" w:rsidP="003C32AC">
            <w:pPr>
              <w:ind w:right="260"/>
              <w:jc w:val="center"/>
              <w:rPr>
                <w:sz w:val="20"/>
                <w:szCs w:val="20"/>
              </w:rPr>
            </w:pPr>
            <w:r w:rsidRPr="00554654">
              <w:rPr>
                <w:sz w:val="20"/>
                <w:szCs w:val="20"/>
              </w:rPr>
              <w:t>апрель 2023</w:t>
            </w:r>
          </w:p>
        </w:tc>
        <w:tc>
          <w:tcPr>
            <w:tcW w:w="1134" w:type="dxa"/>
          </w:tcPr>
          <w:p w:rsidR="00DB6937" w:rsidRPr="00554654" w:rsidRDefault="00DB6937" w:rsidP="003C32AC">
            <w:pPr>
              <w:ind w:right="260"/>
              <w:jc w:val="center"/>
              <w:rPr>
                <w:sz w:val="20"/>
                <w:szCs w:val="20"/>
              </w:rPr>
            </w:pPr>
            <w:r w:rsidRPr="00554654">
              <w:rPr>
                <w:sz w:val="20"/>
                <w:szCs w:val="20"/>
              </w:rPr>
              <w:t>ИМЦ</w:t>
            </w:r>
          </w:p>
        </w:tc>
        <w:tc>
          <w:tcPr>
            <w:tcW w:w="3827" w:type="dxa"/>
          </w:tcPr>
          <w:p w:rsidR="00DB6937" w:rsidRPr="00554654" w:rsidRDefault="00DB6937" w:rsidP="003C32AC">
            <w:pPr>
              <w:ind w:right="260"/>
              <w:rPr>
                <w:sz w:val="20"/>
                <w:szCs w:val="20"/>
              </w:rPr>
            </w:pPr>
            <w:r w:rsidRPr="00554654">
              <w:rPr>
                <w:sz w:val="20"/>
                <w:szCs w:val="20"/>
              </w:rPr>
              <w:t>Круглый стол «Развитие профессиональных компетенций библиотекаря в электронной образовательной среде»</w:t>
            </w:r>
          </w:p>
        </w:tc>
        <w:tc>
          <w:tcPr>
            <w:tcW w:w="2410" w:type="dxa"/>
          </w:tcPr>
          <w:p w:rsidR="00DB6937" w:rsidRPr="00554654" w:rsidRDefault="00DB6937" w:rsidP="003C32AC">
            <w:pPr>
              <w:ind w:right="260"/>
              <w:jc w:val="center"/>
              <w:rPr>
                <w:sz w:val="20"/>
                <w:szCs w:val="20"/>
              </w:rPr>
            </w:pPr>
            <w:r w:rsidRPr="00554654">
              <w:rPr>
                <w:sz w:val="20"/>
                <w:szCs w:val="20"/>
              </w:rPr>
              <w:t>Библиотекари ОО</w:t>
            </w:r>
          </w:p>
        </w:tc>
        <w:tc>
          <w:tcPr>
            <w:tcW w:w="2126" w:type="dxa"/>
          </w:tcPr>
          <w:p w:rsidR="00DB6937" w:rsidRPr="00554654" w:rsidRDefault="00DB6937" w:rsidP="003C32AC">
            <w:pPr>
              <w:ind w:right="260"/>
              <w:jc w:val="center"/>
              <w:rPr>
                <w:sz w:val="20"/>
                <w:szCs w:val="20"/>
              </w:rPr>
            </w:pPr>
            <w:r w:rsidRPr="00554654">
              <w:rPr>
                <w:sz w:val="20"/>
                <w:szCs w:val="20"/>
              </w:rPr>
              <w:t>Ларионова Г.Б.</w:t>
            </w:r>
          </w:p>
          <w:p w:rsidR="00DB6937" w:rsidRPr="00554654" w:rsidRDefault="00DB6937" w:rsidP="003C32AC">
            <w:pPr>
              <w:ind w:right="260"/>
              <w:jc w:val="center"/>
              <w:rPr>
                <w:sz w:val="20"/>
                <w:szCs w:val="20"/>
              </w:rPr>
            </w:pPr>
          </w:p>
        </w:tc>
      </w:tr>
      <w:tr w:rsidR="00DB6937" w:rsidRPr="005D46A7" w:rsidTr="003C32AC">
        <w:tc>
          <w:tcPr>
            <w:tcW w:w="1384" w:type="dxa"/>
          </w:tcPr>
          <w:p w:rsidR="00DB6937" w:rsidRPr="00554654" w:rsidRDefault="00DB6937" w:rsidP="003C32AC">
            <w:pPr>
              <w:ind w:right="260"/>
              <w:jc w:val="center"/>
              <w:rPr>
                <w:sz w:val="20"/>
                <w:szCs w:val="20"/>
              </w:rPr>
            </w:pPr>
            <w:r w:rsidRPr="00554654">
              <w:rPr>
                <w:sz w:val="20"/>
                <w:szCs w:val="20"/>
              </w:rPr>
              <w:t>май 2023</w:t>
            </w:r>
          </w:p>
        </w:tc>
        <w:tc>
          <w:tcPr>
            <w:tcW w:w="1134" w:type="dxa"/>
          </w:tcPr>
          <w:p w:rsidR="00DB6937" w:rsidRPr="00554654" w:rsidRDefault="00DB6937" w:rsidP="003C32AC">
            <w:pPr>
              <w:ind w:right="260"/>
              <w:jc w:val="center"/>
              <w:rPr>
                <w:sz w:val="20"/>
                <w:szCs w:val="20"/>
              </w:rPr>
            </w:pPr>
            <w:r w:rsidRPr="00554654">
              <w:rPr>
                <w:sz w:val="20"/>
                <w:szCs w:val="20"/>
              </w:rPr>
              <w:t>ИМЦ</w:t>
            </w:r>
          </w:p>
        </w:tc>
        <w:tc>
          <w:tcPr>
            <w:tcW w:w="3827" w:type="dxa"/>
          </w:tcPr>
          <w:p w:rsidR="00DB6937" w:rsidRPr="00554654" w:rsidRDefault="00DB6937" w:rsidP="003C32AC">
            <w:pPr>
              <w:ind w:right="260"/>
              <w:rPr>
                <w:bCs/>
                <w:sz w:val="20"/>
                <w:szCs w:val="20"/>
              </w:rPr>
            </w:pPr>
            <w:r w:rsidRPr="00554654">
              <w:rPr>
                <w:sz w:val="20"/>
                <w:szCs w:val="20"/>
              </w:rPr>
              <w:t>РМО заведующих библиотеками и библиотекарей «Анализ работы РМО в прошедшем учебном году и планирование работы на 2023/2024 учебный год»</w:t>
            </w:r>
          </w:p>
        </w:tc>
        <w:tc>
          <w:tcPr>
            <w:tcW w:w="2410" w:type="dxa"/>
          </w:tcPr>
          <w:p w:rsidR="00DB6937" w:rsidRPr="00554654" w:rsidRDefault="00DB6937" w:rsidP="003C32AC">
            <w:pPr>
              <w:ind w:right="260"/>
              <w:jc w:val="center"/>
              <w:rPr>
                <w:sz w:val="20"/>
                <w:szCs w:val="20"/>
              </w:rPr>
            </w:pPr>
            <w:r w:rsidRPr="00554654">
              <w:rPr>
                <w:sz w:val="20"/>
                <w:szCs w:val="20"/>
              </w:rPr>
              <w:t>Библиотекари ОО</w:t>
            </w:r>
          </w:p>
        </w:tc>
        <w:tc>
          <w:tcPr>
            <w:tcW w:w="2126" w:type="dxa"/>
          </w:tcPr>
          <w:p w:rsidR="00DB6937" w:rsidRPr="00554654" w:rsidRDefault="00DB6937" w:rsidP="003C32AC">
            <w:pPr>
              <w:ind w:right="260"/>
              <w:jc w:val="center"/>
              <w:rPr>
                <w:sz w:val="20"/>
                <w:szCs w:val="20"/>
              </w:rPr>
            </w:pPr>
            <w:r w:rsidRPr="00554654">
              <w:rPr>
                <w:sz w:val="20"/>
                <w:szCs w:val="20"/>
              </w:rPr>
              <w:t>Ларионова Г.Б.</w:t>
            </w:r>
          </w:p>
        </w:tc>
      </w:tr>
    </w:tbl>
    <w:p w:rsidR="00DB6937" w:rsidRPr="005D46A7" w:rsidRDefault="00DB6937" w:rsidP="00DB6937">
      <w:pPr>
        <w:ind w:right="260"/>
        <w:rPr>
          <w:sz w:val="20"/>
          <w:szCs w:val="20"/>
        </w:rPr>
      </w:pPr>
      <w:r w:rsidRPr="005D46A7">
        <w:rPr>
          <w:sz w:val="20"/>
          <w:szCs w:val="20"/>
        </w:rPr>
        <w:br w:type="textWrapping" w:clear="all"/>
      </w:r>
    </w:p>
    <w:p w:rsidR="00DB6937" w:rsidRDefault="00DB6937" w:rsidP="00DB6937"/>
    <w:p w:rsidR="00BE3BB2" w:rsidRDefault="00BE3BB2"/>
    <w:sectPr w:rsidR="00BE3BB2" w:rsidSect="005E2011">
      <w:pgSz w:w="11906" w:h="16838"/>
      <w:pgMar w:top="720" w:right="1274"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CB"/>
    <w:rsid w:val="001C64CB"/>
    <w:rsid w:val="001D0DE3"/>
    <w:rsid w:val="00BE3BB2"/>
    <w:rsid w:val="00DB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37"/>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4"/>
    <w:rsid w:val="00DB6937"/>
    <w:pPr>
      <w:spacing w:before="100" w:beforeAutospacing="1" w:after="119"/>
    </w:pPr>
    <w:rPr>
      <w:rFonts w:eastAsia="Times New Roman"/>
      <w:sz w:val="24"/>
    </w:rPr>
  </w:style>
  <w:style w:type="character" w:customStyle="1" w:styleId="a4">
    <w:name w:val="Обычный (веб) Знак"/>
    <w:aliases w:val="Обычный (Web) Знак,Знак Знак1 Знак,Знак Знак Знак1,Знак Знак Знак Знак,Знак Знак Знак Знак Знак Знак Знак,Знак Знак Знак Знак Знак Знак1,Знак Знак Знак Знак Знак Знак Знак Знак Знак Знак Знак Знак Знак"/>
    <w:link w:val="a3"/>
    <w:rsid w:val="00DB693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37"/>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4"/>
    <w:rsid w:val="00DB6937"/>
    <w:pPr>
      <w:spacing w:before="100" w:beforeAutospacing="1" w:after="119"/>
    </w:pPr>
    <w:rPr>
      <w:rFonts w:eastAsia="Times New Roman"/>
      <w:sz w:val="24"/>
    </w:rPr>
  </w:style>
  <w:style w:type="character" w:customStyle="1" w:styleId="a4">
    <w:name w:val="Обычный (веб) Знак"/>
    <w:aliases w:val="Обычный (Web) Знак,Знак Знак1 Знак,Знак Знак Знак1,Знак Знак Знак Знак,Знак Знак Знак Знак Знак Знак Знак,Знак Знак Знак Знак Знак Знак1,Знак Знак Знак Знак Знак Знак Знак Знак Знак Знак Знак Знак Знак"/>
    <w:link w:val="a3"/>
    <w:rsid w:val="00DB69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2022-06-30T11:25:00Z</dcterms:created>
  <dcterms:modified xsi:type="dcterms:W3CDTF">2022-11-18T08:50:00Z</dcterms:modified>
</cp:coreProperties>
</file>